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jc w:val="center"/>
        <w:rPr>
          <w:rFonts w:hint="eastAsia" w:ascii="黑体" w:hAnsi="黑体" w:eastAsia="黑体" w:cs="黑体"/>
          <w:i w:val="0"/>
          <w:caps w:val="0"/>
          <w:color w:val="333333"/>
          <w:spacing w:val="0"/>
          <w:kern w:val="0"/>
          <w:sz w:val="32"/>
          <w:szCs w:val="32"/>
          <w:u w:val="none"/>
          <w:lang w:val="en-US" w:eastAsia="zh-CN" w:bidi="ar"/>
        </w:rPr>
      </w:pPr>
      <w:r>
        <w:rPr>
          <w:rFonts w:hint="eastAsia" w:ascii="黑体" w:hAnsi="黑体" w:eastAsia="黑体" w:cs="黑体"/>
          <w:i w:val="0"/>
          <w:caps w:val="0"/>
          <w:color w:val="333333"/>
          <w:spacing w:val="0"/>
          <w:kern w:val="0"/>
          <w:sz w:val="32"/>
          <w:szCs w:val="32"/>
          <w:u w:val="none"/>
          <w:lang w:val="en-US" w:eastAsia="zh-CN" w:bidi="ar"/>
        </w:rPr>
        <w:t>湘西自治州林业局行政公示执法实施办法（试行）</w:t>
      </w:r>
    </w:p>
    <w:tbl>
      <w:tblPr>
        <w:tblStyle w:val="4"/>
        <w:tblW w:w="83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7350" w:hRule="atLeast"/>
        </w:trPr>
        <w:tc>
          <w:tcPr>
            <w:tcW w:w="8306" w:type="dxa"/>
            <w:tcBorders>
              <w:top w:val="nil"/>
              <w:left w:val="nil"/>
              <w:bottom w:val="nil"/>
              <w:right w:val="nil"/>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jc w:val="center"/>
              <w:rPr>
                <w:rFonts w:ascii="微软雅黑" w:hAnsi="微软雅黑" w:eastAsia="微软雅黑" w:cs="微软雅黑"/>
                <w:i w:val="0"/>
                <w:sz w:val="28"/>
                <w:szCs w:val="28"/>
                <w:u w:val="none"/>
              </w:rPr>
            </w:pPr>
            <w:r>
              <w:rPr>
                <w:rFonts w:ascii="仿宋" w:hAnsi="仿宋" w:eastAsia="仿宋" w:cs="仿宋"/>
                <w:i w:val="0"/>
                <w:caps w:val="0"/>
                <w:color w:val="333333"/>
                <w:spacing w:val="0"/>
                <w:kern w:val="0"/>
                <w:sz w:val="28"/>
                <w:szCs w:val="28"/>
                <w:u w:val="none"/>
                <w:lang w:val="en-US" w:eastAsia="zh-CN" w:bidi="ar"/>
              </w:rPr>
              <w:t>第一章  总  则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eastAsia" w:ascii="微软雅黑" w:hAnsi="微软雅黑" w:eastAsia="微软雅黑" w:cs="微软雅黑"/>
                <w:i w:val="0"/>
                <w:sz w:val="28"/>
                <w:szCs w:val="28"/>
                <w:u w:val="none"/>
              </w:rPr>
            </w:pPr>
            <w:r>
              <w:rPr>
                <w:rFonts w:hint="eastAsia" w:ascii="仿宋" w:hAnsi="仿宋" w:eastAsia="仿宋" w:cs="仿宋"/>
                <w:i w:val="0"/>
                <w:caps w:val="0"/>
                <w:color w:val="333333"/>
                <w:spacing w:val="0"/>
                <w:kern w:val="0"/>
                <w:sz w:val="28"/>
                <w:szCs w:val="28"/>
                <w:u w:val="none"/>
                <w:lang w:val="en-US" w:eastAsia="zh-CN" w:bidi="ar"/>
              </w:rPr>
              <w:t>第一条　为规范州林业局行政执法行为，严格依法行政，保证行政执法的公开、公正，切实维护公民、法人和其他组织</w:t>
            </w:r>
            <w:bookmarkStart w:id="0" w:name="_GoBack"/>
            <w:bookmarkEnd w:id="0"/>
            <w:r>
              <w:rPr>
                <w:rFonts w:hint="eastAsia" w:ascii="仿宋" w:hAnsi="仿宋" w:eastAsia="仿宋" w:cs="仿宋"/>
                <w:i w:val="0"/>
                <w:caps w:val="0"/>
                <w:color w:val="333333"/>
                <w:spacing w:val="0"/>
                <w:kern w:val="0"/>
                <w:sz w:val="28"/>
                <w:szCs w:val="28"/>
                <w:u w:val="none"/>
                <w:lang w:val="en-US" w:eastAsia="zh-CN" w:bidi="ar"/>
              </w:rPr>
              <w:t>的合法权益，根据《湖南省行政执法公示办法》，结合州林业局行政执法工作实际，制定本办法。</w:t>
            </w:r>
            <w:r>
              <w:rPr>
                <w:rFonts w:hint="eastAsia" w:ascii="仿宋" w:hAnsi="仿宋" w:eastAsia="仿宋" w:cs="仿宋"/>
                <w:i w:val="0"/>
                <w:caps w:val="0"/>
                <w:color w:val="333333"/>
                <w:spacing w:val="0"/>
                <w:kern w:val="0"/>
                <w:sz w:val="28"/>
                <w:szCs w:val="28"/>
                <w:u w:val="none"/>
                <w:lang w:val="en-US" w:eastAsia="zh-CN" w:bidi="ar"/>
              </w:rPr>
              <w:br w:type="textWrapping"/>
            </w:r>
            <w:r>
              <w:rPr>
                <w:rFonts w:hint="eastAsia" w:ascii="仿宋" w:hAnsi="仿宋" w:eastAsia="仿宋" w:cs="仿宋"/>
                <w:i w:val="0"/>
                <w:caps w:val="0"/>
                <w:color w:val="333333"/>
                <w:spacing w:val="0"/>
                <w:kern w:val="0"/>
                <w:sz w:val="28"/>
                <w:szCs w:val="28"/>
                <w:u w:val="none"/>
                <w:lang w:val="en-US" w:eastAsia="zh-CN" w:bidi="ar"/>
              </w:rPr>
              <w:t>    第二条　州林业局各执法机构的行政执法公示工作，应当遵守本办法。</w:t>
            </w:r>
            <w:r>
              <w:rPr>
                <w:rFonts w:hint="eastAsia" w:ascii="仿宋" w:hAnsi="仿宋" w:eastAsia="仿宋" w:cs="仿宋"/>
                <w:i w:val="0"/>
                <w:caps w:val="0"/>
                <w:color w:val="333333"/>
                <w:spacing w:val="0"/>
                <w:kern w:val="0"/>
                <w:sz w:val="28"/>
                <w:szCs w:val="28"/>
                <w:u w:val="none"/>
                <w:lang w:val="en-US" w:eastAsia="zh-CN" w:bidi="ar"/>
              </w:rPr>
              <w:br w:type="textWrapping"/>
            </w:r>
            <w:r>
              <w:rPr>
                <w:rFonts w:hint="eastAsia" w:ascii="仿宋" w:hAnsi="仿宋" w:eastAsia="仿宋" w:cs="仿宋"/>
                <w:i w:val="0"/>
                <w:caps w:val="0"/>
                <w:color w:val="333333"/>
                <w:spacing w:val="0"/>
                <w:kern w:val="0"/>
                <w:sz w:val="28"/>
                <w:szCs w:val="28"/>
                <w:u w:val="none"/>
                <w:lang w:val="en-US" w:eastAsia="zh-CN" w:bidi="ar"/>
              </w:rPr>
              <w:t>    第三条　州林业局通过一定的载体和方式，依法将本局的执法主体、人员、职责、权限、依据、程序、结果、监督方式、救济途径等行政执法信息主动向社会公开，保障行政相对人和社会公众的知情权、参与权、救济权、监督权，自觉接受社会监督。</w:t>
            </w:r>
            <w:r>
              <w:rPr>
                <w:rFonts w:hint="eastAsia" w:ascii="仿宋" w:hAnsi="仿宋" w:eastAsia="仿宋" w:cs="仿宋"/>
                <w:i w:val="0"/>
                <w:caps w:val="0"/>
                <w:color w:val="333333"/>
                <w:spacing w:val="0"/>
                <w:kern w:val="0"/>
                <w:sz w:val="28"/>
                <w:szCs w:val="28"/>
                <w:u w:val="none"/>
                <w:lang w:val="en-US" w:eastAsia="zh-CN" w:bidi="ar"/>
              </w:rPr>
              <w:br w:type="textWrapping"/>
            </w:r>
            <w:r>
              <w:rPr>
                <w:rFonts w:hint="eastAsia" w:ascii="仿宋" w:hAnsi="仿宋" w:eastAsia="仿宋" w:cs="仿宋"/>
                <w:i w:val="0"/>
                <w:caps w:val="0"/>
                <w:color w:val="333333"/>
                <w:spacing w:val="0"/>
                <w:kern w:val="0"/>
                <w:sz w:val="28"/>
                <w:szCs w:val="28"/>
                <w:u w:val="none"/>
                <w:lang w:val="en-US" w:eastAsia="zh-CN" w:bidi="ar"/>
              </w:rPr>
              <w:t>    第四条　按照《湖南省行政执法公示办法》要求，州林业局在行政许可、行政处罚、行政强制、行政征收、行政收费、行政检查六类行政执法行为中推行行政执法公示制度。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eastAsia" w:ascii="微软雅黑" w:hAnsi="微软雅黑" w:eastAsia="微软雅黑" w:cs="微软雅黑"/>
                <w:i w:val="0"/>
                <w:sz w:val="28"/>
                <w:szCs w:val="28"/>
                <w:u w:val="none"/>
              </w:rPr>
            </w:pPr>
            <w:r>
              <w:rPr>
                <w:rFonts w:hint="eastAsia" w:ascii="仿宋" w:hAnsi="仿宋" w:eastAsia="仿宋" w:cs="仿宋"/>
                <w:i w:val="0"/>
                <w:caps w:val="0"/>
                <w:color w:val="333333"/>
                <w:spacing w:val="0"/>
                <w:kern w:val="0"/>
                <w:sz w:val="28"/>
                <w:szCs w:val="28"/>
                <w:u w:val="none"/>
                <w:lang w:val="en-US" w:eastAsia="zh-CN" w:bidi="ar"/>
              </w:rPr>
              <w:t>第五条  州林业局行政执法公示应当坚持公平、公正、合法、及时、准确、便民的原则。</w:t>
            </w:r>
            <w:r>
              <w:rPr>
                <w:rFonts w:hint="eastAsia" w:ascii="仿宋" w:hAnsi="仿宋" w:eastAsia="仿宋" w:cs="仿宋"/>
                <w:i w:val="0"/>
                <w:caps w:val="0"/>
                <w:color w:val="333333"/>
                <w:spacing w:val="0"/>
                <w:kern w:val="0"/>
                <w:sz w:val="28"/>
                <w:szCs w:val="28"/>
                <w:u w:val="none"/>
                <w:lang w:val="en-US" w:eastAsia="zh-CN" w:bidi="ar"/>
              </w:rPr>
              <w:br w:type="textWrapping"/>
            </w:r>
            <w:r>
              <w:rPr>
                <w:rFonts w:hint="eastAsia" w:ascii="仿宋" w:hAnsi="仿宋" w:eastAsia="仿宋" w:cs="仿宋"/>
                <w:i w:val="0"/>
                <w:caps w:val="0"/>
                <w:color w:val="333333"/>
                <w:spacing w:val="0"/>
                <w:kern w:val="0"/>
                <w:sz w:val="28"/>
                <w:szCs w:val="28"/>
                <w:u w:val="none"/>
                <w:lang w:val="en-US" w:eastAsia="zh-CN" w:bidi="ar"/>
              </w:rPr>
              <w:t>    第六条　州林业局执法大队负责指导、协调、监督本局内行政执法公示工作。</w:t>
            </w:r>
            <w:r>
              <w:rPr>
                <w:rFonts w:hint="eastAsia" w:ascii="仿宋" w:hAnsi="仿宋" w:eastAsia="仿宋" w:cs="仿宋"/>
                <w:i w:val="0"/>
                <w:caps w:val="0"/>
                <w:color w:val="333333"/>
                <w:spacing w:val="0"/>
                <w:kern w:val="0"/>
                <w:sz w:val="28"/>
                <w:szCs w:val="28"/>
                <w:u w:val="none"/>
                <w:lang w:val="en-US" w:eastAsia="zh-CN" w:bidi="ar"/>
              </w:rPr>
              <w:br w:type="textWrapping"/>
            </w:r>
            <w:r>
              <w:rPr>
                <w:rFonts w:hint="eastAsia" w:ascii="仿宋" w:hAnsi="仿宋" w:eastAsia="仿宋" w:cs="仿宋"/>
                <w:i w:val="0"/>
                <w:caps w:val="0"/>
                <w:color w:val="333333"/>
                <w:spacing w:val="0"/>
                <w:kern w:val="0"/>
                <w:sz w:val="28"/>
                <w:szCs w:val="28"/>
                <w:u w:val="none"/>
                <w:lang w:val="en-US" w:eastAsia="zh-CN" w:bidi="ar"/>
              </w:rPr>
              <w:t>     州林业局各执法机构负责本机构行政执法公示工作。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eastAsia" w:ascii="微软雅黑" w:hAnsi="微软雅黑" w:eastAsia="微软雅黑" w:cs="微软雅黑"/>
                <w:i w:val="0"/>
                <w:sz w:val="28"/>
                <w:szCs w:val="28"/>
                <w:u w:val="none"/>
              </w:rPr>
            </w:pPr>
            <w:r>
              <w:rPr>
                <w:rFonts w:hint="eastAsia" w:ascii="仿宋" w:hAnsi="仿宋" w:eastAsia="仿宋" w:cs="仿宋"/>
                <w:i w:val="0"/>
                <w:caps w:val="0"/>
                <w:color w:val="333333"/>
                <w:spacing w:val="0"/>
                <w:kern w:val="0"/>
                <w:sz w:val="28"/>
                <w:szCs w:val="28"/>
                <w:u w:val="none"/>
                <w:lang w:val="en-US" w:eastAsia="zh-CN" w:bidi="ar"/>
              </w:rPr>
              <w:t>其他相关机构依照法定职责，做好行政执法公示相关工作。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600" w:lineRule="atLeast"/>
              <w:ind w:left="0" w:right="0"/>
              <w:jc w:val="center"/>
              <w:rPr>
                <w:rFonts w:hint="eastAsia" w:ascii="微软雅黑" w:hAnsi="微软雅黑" w:eastAsia="微软雅黑" w:cs="微软雅黑"/>
                <w:i w:val="0"/>
                <w:sz w:val="28"/>
                <w:szCs w:val="28"/>
                <w:u w:val="none"/>
              </w:rPr>
            </w:pPr>
            <w:r>
              <w:rPr>
                <w:rFonts w:hint="eastAsia" w:ascii="仿宋" w:hAnsi="仿宋" w:eastAsia="仿宋" w:cs="仿宋"/>
                <w:i w:val="0"/>
                <w:caps w:val="0"/>
                <w:color w:val="333333"/>
                <w:spacing w:val="0"/>
                <w:kern w:val="0"/>
                <w:sz w:val="28"/>
                <w:szCs w:val="28"/>
                <w:u w:val="none"/>
                <w:lang w:val="en-US" w:eastAsia="zh-CN" w:bidi="ar"/>
              </w:rPr>
              <w:t>第二章  公示公开内容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i w:val="0"/>
                <w:sz w:val="28"/>
                <w:szCs w:val="28"/>
                <w:u w:val="none"/>
              </w:rPr>
            </w:pPr>
            <w:r>
              <w:rPr>
                <w:rFonts w:hint="eastAsia" w:ascii="仿宋" w:hAnsi="仿宋" w:eastAsia="仿宋" w:cs="仿宋"/>
                <w:i w:val="0"/>
                <w:caps w:val="0"/>
                <w:color w:val="333333"/>
                <w:spacing w:val="0"/>
                <w:kern w:val="0"/>
                <w:sz w:val="28"/>
                <w:szCs w:val="28"/>
                <w:u w:val="none"/>
                <w:lang w:val="en-US" w:eastAsia="zh-CN" w:bidi="ar"/>
              </w:rPr>
              <w:t>第一节  事前公开内容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eastAsia" w:ascii="微软雅黑" w:hAnsi="微软雅黑" w:eastAsia="微软雅黑" w:cs="微软雅黑"/>
                <w:i w:val="0"/>
                <w:sz w:val="28"/>
                <w:szCs w:val="28"/>
                <w:u w:val="none"/>
              </w:rPr>
            </w:pPr>
            <w:r>
              <w:rPr>
                <w:rFonts w:hint="eastAsia" w:ascii="仿宋" w:hAnsi="仿宋" w:eastAsia="仿宋" w:cs="仿宋"/>
                <w:i w:val="0"/>
                <w:caps w:val="0"/>
                <w:color w:val="333333"/>
                <w:spacing w:val="0"/>
                <w:kern w:val="0"/>
                <w:sz w:val="28"/>
                <w:szCs w:val="28"/>
                <w:u w:val="none"/>
                <w:lang w:val="en-US" w:eastAsia="zh-CN" w:bidi="ar"/>
              </w:rPr>
              <w:t>第七条　州林业局行政执法事前公开主要是公开州林业局行政执法主体、人员、权限、依据、程序、随机抽查事项清单、救济渠道、监督方式等信息，并根据法律、法规、规章立改废和州林业局职能调整等情况动态调整。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rPr>
                <w:rFonts w:hint="eastAsia" w:ascii="微软雅黑" w:hAnsi="微软雅黑" w:eastAsia="微软雅黑" w:cs="微软雅黑"/>
                <w:i w:val="0"/>
                <w:sz w:val="28"/>
                <w:szCs w:val="28"/>
                <w:u w:val="none"/>
              </w:rPr>
            </w:pPr>
            <w:r>
              <w:rPr>
                <w:rFonts w:hint="eastAsia" w:ascii="仿宋" w:hAnsi="仿宋" w:eastAsia="仿宋" w:cs="仿宋"/>
                <w:i w:val="0"/>
                <w:caps w:val="0"/>
                <w:color w:val="333333"/>
                <w:spacing w:val="0"/>
                <w:kern w:val="0"/>
                <w:sz w:val="28"/>
                <w:szCs w:val="28"/>
                <w:u w:val="none"/>
                <w:lang w:val="en-US" w:eastAsia="zh-CN" w:bidi="ar"/>
              </w:rPr>
              <w:t>第八条  执法主体。公示州林业局内设执法机构名称、职责分工、管辖范围、执法区域。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rPr>
                <w:rFonts w:hint="eastAsia" w:ascii="微软雅黑" w:hAnsi="微软雅黑" w:eastAsia="微软雅黑" w:cs="微软雅黑"/>
                <w:i w:val="0"/>
                <w:sz w:val="28"/>
                <w:szCs w:val="28"/>
                <w:u w:val="none"/>
              </w:rPr>
            </w:pPr>
            <w:r>
              <w:rPr>
                <w:rFonts w:hint="eastAsia" w:ascii="仿宋" w:hAnsi="仿宋" w:eastAsia="仿宋" w:cs="仿宋"/>
                <w:i w:val="0"/>
                <w:caps w:val="0"/>
                <w:color w:val="333333"/>
                <w:spacing w:val="0"/>
                <w:kern w:val="0"/>
                <w:sz w:val="28"/>
                <w:szCs w:val="28"/>
                <w:u w:val="none"/>
                <w:lang w:val="en-US" w:eastAsia="zh-CN" w:bidi="ar"/>
              </w:rPr>
              <w:t>第九条  执法人员。公示州林业局内设执法机构所属持有州政府执法证的执法人员姓名、职务、执法证件号码和执法范围。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eastAsia" w:ascii="微软雅黑" w:hAnsi="微软雅黑" w:eastAsia="微软雅黑" w:cs="微软雅黑"/>
                <w:i w:val="0"/>
                <w:sz w:val="28"/>
                <w:szCs w:val="28"/>
                <w:u w:val="none"/>
              </w:rPr>
            </w:pPr>
            <w:r>
              <w:rPr>
                <w:rFonts w:hint="eastAsia" w:ascii="仿宋" w:hAnsi="仿宋" w:eastAsia="仿宋" w:cs="仿宋"/>
                <w:i w:val="0"/>
                <w:caps w:val="0"/>
                <w:color w:val="333333"/>
                <w:spacing w:val="0"/>
                <w:kern w:val="0"/>
                <w:sz w:val="28"/>
                <w:szCs w:val="28"/>
                <w:u w:val="none"/>
                <w:lang w:val="en-US" w:eastAsia="zh-CN" w:bidi="ar"/>
              </w:rPr>
              <w:t>第十条  执法权限。公示州林业局行政许可、行政处罚、行政强制、行政征收、行政收费、行政检查事项。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eastAsia" w:ascii="微软雅黑" w:hAnsi="微软雅黑" w:eastAsia="微软雅黑" w:cs="微软雅黑"/>
                <w:i w:val="0"/>
                <w:sz w:val="28"/>
                <w:szCs w:val="28"/>
                <w:u w:val="none"/>
              </w:rPr>
            </w:pPr>
            <w:r>
              <w:rPr>
                <w:rFonts w:hint="eastAsia" w:ascii="仿宋" w:hAnsi="仿宋" w:eastAsia="仿宋" w:cs="仿宋"/>
                <w:i w:val="0"/>
                <w:caps w:val="0"/>
                <w:color w:val="333333"/>
                <w:spacing w:val="0"/>
                <w:kern w:val="0"/>
                <w:sz w:val="28"/>
                <w:szCs w:val="28"/>
                <w:u w:val="none"/>
                <w:lang w:val="en-US" w:eastAsia="zh-CN" w:bidi="ar"/>
              </w:rPr>
              <w:t>第十一条  执法依据。逐项公示州林业局行政许可、行政处罚、行政强制、行政征收、行政收费、行政检查事项依据的法律、法规、规章和行政处罚自由裁量权基准制度。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eastAsia" w:ascii="微软雅黑" w:hAnsi="微软雅黑" w:eastAsia="微软雅黑" w:cs="微软雅黑"/>
                <w:i w:val="0"/>
                <w:sz w:val="28"/>
                <w:szCs w:val="28"/>
                <w:u w:val="none"/>
              </w:rPr>
            </w:pPr>
            <w:r>
              <w:rPr>
                <w:rFonts w:hint="eastAsia" w:ascii="仿宋" w:hAnsi="仿宋" w:eastAsia="仿宋" w:cs="仿宋"/>
                <w:i w:val="0"/>
                <w:caps w:val="0"/>
                <w:color w:val="333333"/>
                <w:spacing w:val="0"/>
                <w:kern w:val="0"/>
                <w:sz w:val="28"/>
                <w:szCs w:val="28"/>
                <w:u w:val="none"/>
                <w:lang w:val="en-US" w:eastAsia="zh-CN" w:bidi="ar"/>
              </w:rPr>
              <w:t>第十二条  执法程序。公示州林业局行政执法具体程序，包括方式、步骤、时限和顺序，逐项制定并公布行政执法流程图。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sz w:val="28"/>
                <w:szCs w:val="28"/>
                <w:u w:val="none"/>
              </w:rPr>
            </w:pPr>
            <w:r>
              <w:rPr>
                <w:rFonts w:hint="eastAsia" w:ascii="仿宋" w:hAnsi="仿宋" w:eastAsia="仿宋" w:cs="仿宋"/>
                <w:i w:val="0"/>
                <w:caps w:val="0"/>
                <w:color w:val="333333"/>
                <w:spacing w:val="0"/>
                <w:kern w:val="0"/>
                <w:sz w:val="28"/>
                <w:szCs w:val="28"/>
                <w:u w:val="none"/>
                <w:lang w:val="en-US" w:eastAsia="zh-CN" w:bidi="ar"/>
              </w:rPr>
              <w:t>第十三条  随机抽查事项清单。公示州林业局随机抽查事项清单，明确抽查依据、抽查主体、抽查内容、抽查方式、抽查比例、抽查频次等内容。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eastAsia" w:ascii="微软雅黑" w:hAnsi="微软雅黑" w:eastAsia="微软雅黑" w:cs="微软雅黑"/>
                <w:i w:val="0"/>
                <w:sz w:val="28"/>
                <w:szCs w:val="28"/>
                <w:u w:val="none"/>
              </w:rPr>
            </w:pPr>
            <w:r>
              <w:rPr>
                <w:rFonts w:hint="eastAsia" w:ascii="仿宋" w:hAnsi="仿宋" w:eastAsia="仿宋" w:cs="仿宋"/>
                <w:i w:val="0"/>
                <w:caps w:val="0"/>
                <w:color w:val="333333"/>
                <w:spacing w:val="0"/>
                <w:kern w:val="0"/>
                <w:sz w:val="28"/>
                <w:szCs w:val="28"/>
                <w:u w:val="none"/>
                <w:lang w:val="en-US" w:eastAsia="zh-CN" w:bidi="ar"/>
              </w:rPr>
              <w:t>第十四条  救济渠道。公示行政相对人依法享有的听证权、陈述权、申辩权和申请行政复议或者提起行政诉讼等法定权利和救济途径。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eastAsia" w:ascii="微软雅黑" w:hAnsi="微软雅黑" w:eastAsia="微软雅黑" w:cs="微软雅黑"/>
                <w:i w:val="0"/>
                <w:sz w:val="28"/>
                <w:szCs w:val="28"/>
                <w:u w:val="none"/>
              </w:rPr>
            </w:pPr>
            <w:r>
              <w:rPr>
                <w:rFonts w:hint="eastAsia" w:ascii="仿宋" w:hAnsi="仿宋" w:eastAsia="仿宋" w:cs="仿宋"/>
                <w:i w:val="0"/>
                <w:caps w:val="0"/>
                <w:color w:val="333333"/>
                <w:spacing w:val="0"/>
                <w:kern w:val="0"/>
                <w:sz w:val="28"/>
                <w:szCs w:val="28"/>
                <w:u w:val="none"/>
                <w:lang w:val="en-US" w:eastAsia="zh-CN" w:bidi="ar"/>
              </w:rPr>
              <w:t>第十五条  监督方式。公开州林业局机关邮编、电话、邮箱及受理反馈程序，接收并及时受理公民、法人和其他组织对州林业局行政执法主体和执法人员的执法行为的监督和举报。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i w:val="0"/>
                <w:sz w:val="28"/>
                <w:szCs w:val="28"/>
                <w:u w:val="none"/>
              </w:rPr>
            </w:pPr>
            <w:r>
              <w:rPr>
                <w:rFonts w:hint="eastAsia" w:ascii="仿宋" w:hAnsi="仿宋" w:eastAsia="仿宋" w:cs="仿宋"/>
                <w:i w:val="0"/>
                <w:caps w:val="0"/>
                <w:color w:val="333333"/>
                <w:spacing w:val="0"/>
                <w:kern w:val="0"/>
                <w:sz w:val="28"/>
                <w:szCs w:val="28"/>
                <w:u w:val="none"/>
                <w:lang w:val="en-US" w:eastAsia="zh-CN" w:bidi="ar"/>
              </w:rPr>
              <w:t>第二节  事中公示内容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eastAsia" w:ascii="微软雅黑" w:hAnsi="微软雅黑" w:eastAsia="微软雅黑" w:cs="微软雅黑"/>
                <w:i w:val="0"/>
                <w:sz w:val="28"/>
                <w:szCs w:val="28"/>
                <w:u w:val="none"/>
              </w:rPr>
            </w:pPr>
            <w:r>
              <w:rPr>
                <w:rFonts w:hint="eastAsia" w:ascii="仿宋" w:hAnsi="仿宋" w:eastAsia="仿宋" w:cs="仿宋"/>
                <w:i w:val="0"/>
                <w:caps w:val="0"/>
                <w:color w:val="333333"/>
                <w:spacing w:val="0"/>
                <w:kern w:val="0"/>
                <w:sz w:val="28"/>
                <w:szCs w:val="28"/>
                <w:u w:val="none"/>
                <w:lang w:val="en-US" w:eastAsia="zh-CN" w:bidi="ar"/>
              </w:rPr>
              <w:t>第十六条　州林业局行政执法人员在进行监督检查、调查取证、告知送达等执法活动时，要佩戴或出示执法证件，出具执法文书，告知行政相对人执法事由、执法依据、权利义务等内容，并做好说明解释工作。根据有关规定配备制式服装、执法标识的执法机构按照规定着制式服装，佩戴执法标识。</w:t>
            </w:r>
            <w:r>
              <w:rPr>
                <w:rFonts w:hint="eastAsia" w:ascii="仿宋" w:hAnsi="仿宋" w:eastAsia="仿宋" w:cs="仿宋"/>
                <w:i w:val="0"/>
                <w:caps w:val="0"/>
                <w:color w:val="333333"/>
                <w:spacing w:val="0"/>
                <w:kern w:val="0"/>
                <w:sz w:val="28"/>
                <w:szCs w:val="28"/>
                <w:u w:val="none"/>
                <w:lang w:val="en-US" w:eastAsia="zh-CN" w:bidi="ar"/>
              </w:rPr>
              <w:br w:type="textWrapping"/>
            </w:r>
            <w:r>
              <w:rPr>
                <w:rFonts w:hint="eastAsia" w:ascii="仿宋" w:hAnsi="仿宋" w:eastAsia="仿宋" w:cs="仿宋"/>
                <w:i w:val="0"/>
                <w:caps w:val="0"/>
                <w:color w:val="333333"/>
                <w:spacing w:val="0"/>
                <w:kern w:val="0"/>
                <w:sz w:val="28"/>
                <w:szCs w:val="28"/>
                <w:u w:val="none"/>
                <w:lang w:val="en-US" w:eastAsia="zh-CN" w:bidi="ar"/>
              </w:rPr>
              <w:t>    第十七条　州林业局行政许可大厅服务窗口公示行政许可项目名称、依据、实施主体、受理机构、许可条件、需要申请人提交材料清单、办理流程、办理时限、证照发放、表格下载方式、监督部门、咨询渠道、投诉方式、是否收费、办公时间、办公地址、办公电话、状态查询以及各类减、免、缓、征的条件、标准和办理程序等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i w:val="0"/>
                <w:sz w:val="28"/>
                <w:szCs w:val="28"/>
                <w:u w:val="none"/>
              </w:rPr>
            </w:pPr>
            <w:r>
              <w:rPr>
                <w:rFonts w:hint="eastAsia" w:ascii="仿宋" w:hAnsi="仿宋" w:eastAsia="仿宋" w:cs="仿宋"/>
                <w:i w:val="0"/>
                <w:caps w:val="0"/>
                <w:color w:val="333333"/>
                <w:spacing w:val="0"/>
                <w:kern w:val="0"/>
                <w:sz w:val="28"/>
                <w:szCs w:val="28"/>
                <w:u w:val="none"/>
                <w:lang w:val="en-US" w:eastAsia="zh-CN" w:bidi="ar"/>
              </w:rPr>
              <w:t>第三节  事后公开内容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eastAsia" w:ascii="微软雅黑" w:hAnsi="微软雅黑" w:eastAsia="微软雅黑" w:cs="微软雅黑"/>
                <w:i w:val="0"/>
                <w:sz w:val="28"/>
                <w:szCs w:val="28"/>
                <w:u w:val="none"/>
              </w:rPr>
            </w:pPr>
            <w:r>
              <w:rPr>
                <w:rFonts w:hint="eastAsia" w:ascii="仿宋" w:hAnsi="仿宋" w:eastAsia="仿宋" w:cs="仿宋"/>
                <w:i w:val="0"/>
                <w:caps w:val="0"/>
                <w:color w:val="333333"/>
                <w:spacing w:val="0"/>
                <w:kern w:val="0"/>
                <w:sz w:val="28"/>
                <w:szCs w:val="28"/>
                <w:u w:val="none"/>
                <w:lang w:val="en-US" w:eastAsia="zh-CN" w:bidi="ar"/>
              </w:rPr>
              <w:t>第十八条　州林业局通过作出的行政许可、行政处罚、行政强制、行政征收、行政收费、行政检查决定（结果），除法律、法规、规章另有规定外，一律予以公开，接收社会监督。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eastAsia" w:ascii="微软雅黑" w:hAnsi="微软雅黑" w:eastAsia="微软雅黑" w:cs="微软雅黑"/>
                <w:i w:val="0"/>
                <w:sz w:val="28"/>
                <w:szCs w:val="28"/>
                <w:u w:val="none"/>
              </w:rPr>
            </w:pPr>
            <w:r>
              <w:rPr>
                <w:rFonts w:hint="eastAsia" w:ascii="仿宋" w:hAnsi="仿宋" w:eastAsia="仿宋" w:cs="仿宋"/>
                <w:i w:val="0"/>
                <w:caps w:val="0"/>
                <w:color w:val="333333"/>
                <w:spacing w:val="0"/>
                <w:kern w:val="0"/>
                <w:sz w:val="28"/>
                <w:szCs w:val="28"/>
                <w:u w:val="none"/>
                <w:lang w:val="en-US" w:eastAsia="zh-CN" w:bidi="ar"/>
              </w:rPr>
              <w:t>第十九条　州林业局行政执法事后公开的内容包括：</w:t>
            </w:r>
            <w:r>
              <w:rPr>
                <w:rFonts w:hint="eastAsia" w:ascii="仿宋" w:hAnsi="仿宋" w:eastAsia="仿宋" w:cs="仿宋"/>
                <w:i w:val="0"/>
                <w:caps w:val="0"/>
                <w:color w:val="333333"/>
                <w:spacing w:val="0"/>
                <w:kern w:val="0"/>
                <w:sz w:val="28"/>
                <w:szCs w:val="28"/>
                <w:u w:val="none"/>
                <w:lang w:val="en-US" w:eastAsia="zh-CN" w:bidi="ar"/>
              </w:rPr>
              <w:br w:type="textWrapping"/>
            </w:r>
            <w:r>
              <w:rPr>
                <w:rFonts w:hint="eastAsia" w:ascii="仿宋" w:hAnsi="仿宋" w:eastAsia="仿宋" w:cs="仿宋"/>
                <w:i w:val="0"/>
                <w:caps w:val="0"/>
                <w:color w:val="333333"/>
                <w:spacing w:val="0"/>
                <w:kern w:val="0"/>
                <w:sz w:val="28"/>
                <w:szCs w:val="28"/>
                <w:u w:val="none"/>
                <w:lang w:val="en-US" w:eastAsia="zh-CN" w:bidi="ar"/>
              </w:rPr>
              <w:t>    （一）行政许可。行政许可单位名称、许可类别、许可项目、许可时间、有效期限等；</w:t>
            </w:r>
            <w:r>
              <w:rPr>
                <w:rFonts w:hint="eastAsia" w:ascii="仿宋" w:hAnsi="仿宋" w:eastAsia="仿宋" w:cs="仿宋"/>
                <w:i w:val="0"/>
                <w:caps w:val="0"/>
                <w:color w:val="333333"/>
                <w:spacing w:val="0"/>
                <w:kern w:val="0"/>
                <w:sz w:val="28"/>
                <w:szCs w:val="28"/>
                <w:u w:val="none"/>
                <w:lang w:val="en-US" w:eastAsia="zh-CN" w:bidi="ar"/>
              </w:rPr>
              <w:br w:type="textWrapping"/>
            </w:r>
            <w:r>
              <w:rPr>
                <w:rFonts w:hint="eastAsia" w:ascii="仿宋" w:hAnsi="仿宋" w:eastAsia="仿宋" w:cs="仿宋"/>
                <w:i w:val="0"/>
                <w:caps w:val="0"/>
                <w:color w:val="333333"/>
                <w:spacing w:val="0"/>
                <w:kern w:val="0"/>
                <w:sz w:val="28"/>
                <w:szCs w:val="28"/>
                <w:u w:val="none"/>
                <w:lang w:val="en-US" w:eastAsia="zh-CN" w:bidi="ar"/>
              </w:rPr>
              <w:t>    （二）行政处罚。行政处罚相对人、违法事实、处罚依据、处罚结果、处罚时间以及行政处罚决定书编号等；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eastAsia" w:ascii="微软雅黑" w:hAnsi="微软雅黑" w:eastAsia="微软雅黑" w:cs="微软雅黑"/>
                <w:i w:val="0"/>
                <w:sz w:val="28"/>
                <w:szCs w:val="28"/>
                <w:u w:val="none"/>
              </w:rPr>
            </w:pPr>
            <w:r>
              <w:rPr>
                <w:rFonts w:hint="eastAsia" w:ascii="仿宋" w:hAnsi="仿宋" w:eastAsia="仿宋" w:cs="仿宋"/>
                <w:i w:val="0"/>
                <w:caps w:val="0"/>
                <w:color w:val="333333"/>
                <w:spacing w:val="0"/>
                <w:kern w:val="0"/>
                <w:sz w:val="28"/>
                <w:szCs w:val="28"/>
                <w:u w:val="none"/>
                <w:lang w:val="en-US" w:eastAsia="zh-CN" w:bidi="ar"/>
              </w:rPr>
              <w:t>（三）行政强制。行政强制的措施、执行方式、执行结果、查封扣押清单等；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eastAsia" w:ascii="微软雅黑" w:hAnsi="微软雅黑" w:eastAsia="微软雅黑" w:cs="微软雅黑"/>
                <w:i w:val="0"/>
                <w:sz w:val="28"/>
                <w:szCs w:val="28"/>
                <w:u w:val="none"/>
              </w:rPr>
            </w:pPr>
            <w:r>
              <w:rPr>
                <w:rFonts w:hint="eastAsia" w:ascii="仿宋" w:hAnsi="仿宋" w:eastAsia="仿宋" w:cs="仿宋"/>
                <w:i w:val="0"/>
                <w:caps w:val="0"/>
                <w:color w:val="333333"/>
                <w:spacing w:val="0"/>
                <w:kern w:val="0"/>
                <w:sz w:val="28"/>
                <w:szCs w:val="28"/>
                <w:u w:val="none"/>
                <w:lang w:val="en-US" w:eastAsia="zh-CN" w:bidi="ar"/>
              </w:rPr>
              <w:t>（四）行政征收。行政征收对象、征收数量、征收依据、征收方式、缴纳时间、减免政策等；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eastAsia" w:ascii="微软雅黑" w:hAnsi="微软雅黑" w:eastAsia="微软雅黑" w:cs="微软雅黑"/>
                <w:i w:val="0"/>
                <w:sz w:val="28"/>
                <w:szCs w:val="28"/>
                <w:u w:val="none"/>
              </w:rPr>
            </w:pPr>
            <w:r>
              <w:rPr>
                <w:rFonts w:hint="eastAsia" w:ascii="仿宋" w:hAnsi="仿宋" w:eastAsia="仿宋" w:cs="仿宋"/>
                <w:i w:val="0"/>
                <w:caps w:val="0"/>
                <w:color w:val="333333"/>
                <w:spacing w:val="0"/>
                <w:kern w:val="0"/>
                <w:sz w:val="28"/>
                <w:szCs w:val="28"/>
                <w:u w:val="none"/>
                <w:lang w:val="en-US" w:eastAsia="zh-CN" w:bidi="ar"/>
              </w:rPr>
              <w:t>（五）行政收费。行政收费对象、收费金额、收费依据、收费方式、缴纳时间、减免政策等；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eastAsia" w:ascii="微软雅黑" w:hAnsi="微软雅黑" w:eastAsia="微软雅黑" w:cs="微软雅黑"/>
                <w:i w:val="0"/>
                <w:sz w:val="28"/>
                <w:szCs w:val="28"/>
                <w:u w:val="none"/>
              </w:rPr>
            </w:pPr>
            <w:r>
              <w:rPr>
                <w:rFonts w:hint="eastAsia" w:ascii="仿宋" w:hAnsi="仿宋" w:eastAsia="仿宋" w:cs="仿宋"/>
                <w:i w:val="0"/>
                <w:caps w:val="0"/>
                <w:color w:val="333333"/>
                <w:spacing w:val="0"/>
                <w:kern w:val="0"/>
                <w:sz w:val="28"/>
                <w:szCs w:val="28"/>
                <w:u w:val="none"/>
                <w:lang w:val="en-US" w:eastAsia="zh-CN" w:bidi="ar"/>
              </w:rPr>
              <w:t>（六）行政检查。行政检查对象、检查依据、检查方式、检查时间、检查事项、抽查内容、存在问题以及整改情况；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eastAsia" w:ascii="微软雅黑" w:hAnsi="微软雅黑" w:eastAsia="微软雅黑" w:cs="微软雅黑"/>
                <w:i w:val="0"/>
                <w:sz w:val="28"/>
                <w:szCs w:val="28"/>
                <w:u w:val="none"/>
              </w:rPr>
            </w:pPr>
            <w:r>
              <w:rPr>
                <w:rFonts w:hint="eastAsia" w:ascii="仿宋" w:hAnsi="仿宋" w:eastAsia="仿宋" w:cs="仿宋"/>
                <w:i w:val="0"/>
                <w:caps w:val="0"/>
                <w:color w:val="333333"/>
                <w:spacing w:val="0"/>
                <w:kern w:val="0"/>
                <w:sz w:val="28"/>
                <w:szCs w:val="28"/>
                <w:u w:val="none"/>
                <w:lang w:val="en-US" w:eastAsia="zh-CN" w:bidi="ar"/>
              </w:rPr>
              <w:t>第二十条　有下列情形之一的行政执法决定（结果）信息，不予公开：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eastAsia" w:ascii="微软雅黑" w:hAnsi="微软雅黑" w:eastAsia="微软雅黑" w:cs="微软雅黑"/>
                <w:i w:val="0"/>
                <w:sz w:val="28"/>
                <w:szCs w:val="28"/>
                <w:u w:val="none"/>
              </w:rPr>
            </w:pPr>
            <w:r>
              <w:rPr>
                <w:rFonts w:hint="eastAsia" w:ascii="仿宋" w:hAnsi="仿宋" w:eastAsia="仿宋" w:cs="仿宋"/>
                <w:i w:val="0"/>
                <w:caps w:val="0"/>
                <w:color w:val="333333"/>
                <w:spacing w:val="0"/>
                <w:kern w:val="0"/>
                <w:sz w:val="28"/>
                <w:szCs w:val="28"/>
                <w:u w:val="none"/>
                <w:lang w:val="en-US" w:eastAsia="zh-CN" w:bidi="ar"/>
              </w:rPr>
              <w:t>（一）行政相对人是未成年人的；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eastAsia" w:ascii="微软雅黑" w:hAnsi="微软雅黑" w:eastAsia="微软雅黑" w:cs="微软雅黑"/>
                <w:i w:val="0"/>
                <w:sz w:val="28"/>
                <w:szCs w:val="28"/>
                <w:u w:val="none"/>
              </w:rPr>
            </w:pPr>
            <w:r>
              <w:rPr>
                <w:rFonts w:hint="eastAsia" w:ascii="仿宋" w:hAnsi="仿宋" w:eastAsia="仿宋" w:cs="仿宋"/>
                <w:i w:val="0"/>
                <w:caps w:val="0"/>
                <w:color w:val="333333"/>
                <w:spacing w:val="0"/>
                <w:kern w:val="0"/>
                <w:sz w:val="28"/>
                <w:szCs w:val="28"/>
                <w:u w:val="none"/>
                <w:lang w:val="en-US" w:eastAsia="zh-CN" w:bidi="ar"/>
              </w:rPr>
              <w:t>（二）案件主要事实涉及国家秘密、商业秘密、个人隐私的；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eastAsia" w:ascii="微软雅黑" w:hAnsi="微软雅黑" w:eastAsia="微软雅黑" w:cs="微软雅黑"/>
                <w:i w:val="0"/>
                <w:sz w:val="28"/>
                <w:szCs w:val="28"/>
                <w:u w:val="none"/>
              </w:rPr>
            </w:pPr>
            <w:r>
              <w:rPr>
                <w:rFonts w:hint="eastAsia" w:ascii="仿宋" w:hAnsi="仿宋" w:eastAsia="仿宋" w:cs="仿宋"/>
                <w:i w:val="0"/>
                <w:caps w:val="0"/>
                <w:color w:val="333333"/>
                <w:spacing w:val="0"/>
                <w:kern w:val="0"/>
                <w:sz w:val="28"/>
                <w:szCs w:val="28"/>
                <w:u w:val="none"/>
                <w:lang w:val="en-US" w:eastAsia="zh-CN" w:bidi="ar"/>
              </w:rPr>
              <w:t>（三）公开后可能危及国家安全、公共安全、经济安全和社会稳定的；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eastAsia" w:ascii="微软雅黑" w:hAnsi="微软雅黑" w:eastAsia="微软雅黑" w:cs="微软雅黑"/>
                <w:i w:val="0"/>
                <w:sz w:val="28"/>
                <w:szCs w:val="28"/>
                <w:u w:val="none"/>
              </w:rPr>
            </w:pPr>
            <w:r>
              <w:rPr>
                <w:rFonts w:hint="eastAsia" w:ascii="仿宋" w:hAnsi="仿宋" w:eastAsia="仿宋" w:cs="仿宋"/>
                <w:i w:val="0"/>
                <w:caps w:val="0"/>
                <w:color w:val="333333"/>
                <w:spacing w:val="0"/>
                <w:kern w:val="0"/>
                <w:sz w:val="28"/>
                <w:szCs w:val="28"/>
                <w:u w:val="none"/>
                <w:lang w:val="en-US" w:eastAsia="zh-CN" w:bidi="ar"/>
              </w:rPr>
              <w:t>（四）可能妨害正常执法活动的执法信息；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eastAsia" w:ascii="微软雅黑" w:hAnsi="微软雅黑" w:eastAsia="微软雅黑" w:cs="微软雅黑"/>
                <w:i w:val="0"/>
                <w:sz w:val="28"/>
                <w:szCs w:val="28"/>
                <w:u w:val="none"/>
              </w:rPr>
            </w:pPr>
            <w:r>
              <w:rPr>
                <w:rFonts w:hint="eastAsia" w:ascii="仿宋" w:hAnsi="仿宋" w:eastAsia="仿宋" w:cs="仿宋"/>
                <w:i w:val="0"/>
                <w:caps w:val="0"/>
                <w:color w:val="333333"/>
                <w:spacing w:val="0"/>
                <w:kern w:val="0"/>
                <w:sz w:val="28"/>
                <w:szCs w:val="28"/>
                <w:u w:val="none"/>
                <w:lang w:val="en-US" w:eastAsia="zh-CN" w:bidi="ar"/>
              </w:rPr>
              <w:t>（五）国家和省人民政府认为不适宜公开的其他行政执法决定（结果）信息。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eastAsia" w:ascii="微软雅黑" w:hAnsi="微软雅黑" w:eastAsia="微软雅黑" w:cs="微软雅黑"/>
                <w:i w:val="0"/>
                <w:sz w:val="28"/>
                <w:szCs w:val="28"/>
                <w:u w:val="none"/>
              </w:rPr>
            </w:pPr>
            <w:r>
              <w:rPr>
                <w:rFonts w:hint="eastAsia" w:ascii="仿宋" w:hAnsi="仿宋" w:eastAsia="仿宋" w:cs="仿宋"/>
                <w:i w:val="0"/>
                <w:caps w:val="0"/>
                <w:color w:val="333333"/>
                <w:spacing w:val="0"/>
                <w:kern w:val="0"/>
                <w:sz w:val="28"/>
                <w:szCs w:val="28"/>
                <w:u w:val="none"/>
                <w:lang w:val="en-US" w:eastAsia="zh-CN" w:bidi="ar"/>
              </w:rPr>
              <w:t>法律、法规、规章对新政执法决定（结果）公开另有规定的，从其规定。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600" w:lineRule="atLeast"/>
              <w:ind w:left="0" w:right="0"/>
              <w:jc w:val="center"/>
              <w:rPr>
                <w:rFonts w:hint="eastAsia" w:ascii="微软雅黑" w:hAnsi="微软雅黑" w:eastAsia="微软雅黑" w:cs="微软雅黑"/>
                <w:i w:val="0"/>
                <w:sz w:val="28"/>
                <w:szCs w:val="28"/>
                <w:u w:val="none"/>
              </w:rPr>
            </w:pPr>
            <w:r>
              <w:rPr>
                <w:rFonts w:hint="eastAsia" w:ascii="仿宋" w:hAnsi="仿宋" w:eastAsia="仿宋" w:cs="仿宋"/>
                <w:i w:val="0"/>
                <w:caps w:val="0"/>
                <w:color w:val="333333"/>
                <w:spacing w:val="0"/>
                <w:kern w:val="0"/>
                <w:sz w:val="28"/>
                <w:szCs w:val="28"/>
                <w:u w:val="none"/>
                <w:lang w:val="en-US" w:eastAsia="zh-CN" w:bidi="ar"/>
              </w:rPr>
              <w:t>第三章  公示公开载体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eastAsia" w:ascii="微软雅黑" w:hAnsi="微软雅黑" w:eastAsia="微软雅黑" w:cs="微软雅黑"/>
                <w:i w:val="0"/>
                <w:sz w:val="28"/>
                <w:szCs w:val="28"/>
                <w:u w:val="none"/>
              </w:rPr>
            </w:pPr>
            <w:r>
              <w:rPr>
                <w:rFonts w:hint="eastAsia" w:ascii="仿宋" w:hAnsi="仿宋" w:eastAsia="仿宋" w:cs="仿宋"/>
                <w:i w:val="0"/>
                <w:caps w:val="0"/>
                <w:color w:val="333333"/>
                <w:spacing w:val="0"/>
                <w:kern w:val="0"/>
                <w:sz w:val="28"/>
                <w:szCs w:val="28"/>
                <w:u w:val="none"/>
                <w:lang w:val="en-US" w:eastAsia="zh-CN" w:bidi="ar"/>
              </w:rPr>
              <w:t>第二十一条　州林业局行政执法相关内容公示公开以网络平台为主要载体，以政府文件、新闻媒体、办公场所等为补充，不断拓展公开渠道方式，全面、准确、及时公开有关行政执法信息。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eastAsia" w:ascii="微软雅黑" w:hAnsi="微软雅黑" w:eastAsia="微软雅黑" w:cs="微软雅黑"/>
                <w:i w:val="0"/>
                <w:sz w:val="28"/>
                <w:szCs w:val="28"/>
                <w:u w:val="none"/>
              </w:rPr>
            </w:pPr>
            <w:r>
              <w:rPr>
                <w:rFonts w:hint="eastAsia" w:ascii="仿宋" w:hAnsi="仿宋" w:eastAsia="仿宋" w:cs="仿宋"/>
                <w:i w:val="0"/>
                <w:caps w:val="0"/>
                <w:color w:val="333333"/>
                <w:spacing w:val="0"/>
                <w:kern w:val="0"/>
                <w:sz w:val="28"/>
                <w:szCs w:val="28"/>
                <w:u w:val="none"/>
                <w:lang w:val="en-US" w:eastAsia="zh-CN" w:bidi="ar"/>
              </w:rPr>
              <w:t>（一）网络平台。建立与湘西州行政执法信息公示平台的数据交换机制，实现州林业局行政执法信息向公示平台即时推送；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eastAsia" w:ascii="微软雅黑" w:hAnsi="微软雅黑" w:eastAsia="微软雅黑" w:cs="微软雅黑"/>
                <w:i w:val="0"/>
                <w:sz w:val="28"/>
                <w:szCs w:val="28"/>
                <w:u w:val="none"/>
              </w:rPr>
            </w:pPr>
            <w:r>
              <w:rPr>
                <w:rFonts w:hint="eastAsia" w:ascii="仿宋" w:hAnsi="仿宋" w:eastAsia="仿宋" w:cs="仿宋"/>
                <w:i w:val="0"/>
                <w:caps w:val="0"/>
                <w:color w:val="333333"/>
                <w:spacing w:val="0"/>
                <w:kern w:val="0"/>
                <w:sz w:val="28"/>
                <w:szCs w:val="28"/>
                <w:u w:val="none"/>
                <w:lang w:val="en-US" w:eastAsia="zh-CN" w:bidi="ar"/>
              </w:rPr>
              <w:t>（二）政府文件。利用政府公报、林业情况交流、林业法律法规文件汇编等公示林业局行政执法相关内容。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eastAsia" w:ascii="微软雅黑" w:hAnsi="微软雅黑" w:eastAsia="微软雅黑" w:cs="微软雅黑"/>
                <w:i w:val="0"/>
                <w:sz w:val="28"/>
                <w:szCs w:val="28"/>
                <w:u w:val="none"/>
              </w:rPr>
            </w:pPr>
            <w:r>
              <w:rPr>
                <w:rFonts w:hint="eastAsia" w:ascii="仿宋" w:hAnsi="仿宋" w:eastAsia="仿宋" w:cs="仿宋"/>
                <w:i w:val="0"/>
                <w:caps w:val="0"/>
                <w:color w:val="333333"/>
                <w:spacing w:val="0"/>
                <w:kern w:val="0"/>
                <w:sz w:val="28"/>
                <w:szCs w:val="28"/>
                <w:u w:val="none"/>
                <w:lang w:val="en-US" w:eastAsia="zh-CN" w:bidi="ar"/>
              </w:rPr>
              <w:t>（三）新闻媒体。利用州内主流报刊、广播、电视等，公示林业局行政执法相关内容；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eastAsia" w:ascii="微软雅黑" w:hAnsi="微软雅黑" w:eastAsia="微软雅黑" w:cs="微软雅黑"/>
                <w:i w:val="0"/>
                <w:sz w:val="28"/>
                <w:szCs w:val="28"/>
                <w:u w:val="none"/>
              </w:rPr>
            </w:pPr>
            <w:r>
              <w:rPr>
                <w:rFonts w:hint="eastAsia" w:ascii="仿宋" w:hAnsi="仿宋" w:eastAsia="仿宋" w:cs="仿宋"/>
                <w:i w:val="0"/>
                <w:caps w:val="0"/>
                <w:color w:val="333333"/>
                <w:spacing w:val="0"/>
                <w:kern w:val="0"/>
                <w:sz w:val="28"/>
                <w:szCs w:val="28"/>
                <w:u w:val="none"/>
                <w:lang w:val="en-US" w:eastAsia="zh-CN" w:bidi="ar"/>
              </w:rPr>
              <w:t>（四）办公场所。在州林业局机关办公楼一楼大厅信息公开栏、专栏，公示州林业局行政执法相关内容；</w:t>
            </w:r>
            <w:r>
              <w:rPr>
                <w:rFonts w:hint="eastAsia" w:ascii="仿宋" w:hAnsi="仿宋" w:eastAsia="仿宋" w:cs="仿宋"/>
                <w:i w:val="0"/>
                <w:caps w:val="0"/>
                <w:color w:val="333333"/>
                <w:spacing w:val="0"/>
                <w:kern w:val="0"/>
                <w:sz w:val="28"/>
                <w:szCs w:val="28"/>
                <w:u w:val="none"/>
                <w:lang w:val="en-US" w:eastAsia="zh-CN" w:bidi="ar"/>
              </w:rPr>
              <w:br w:type="textWrapping"/>
            </w:r>
            <w:r>
              <w:rPr>
                <w:rFonts w:hint="eastAsia" w:ascii="仿宋" w:hAnsi="仿宋" w:eastAsia="仿宋" w:cs="仿宋"/>
                <w:i w:val="0"/>
                <w:caps w:val="0"/>
                <w:color w:val="333333"/>
                <w:spacing w:val="0"/>
                <w:kern w:val="0"/>
                <w:sz w:val="28"/>
                <w:szCs w:val="28"/>
                <w:u w:val="none"/>
                <w:lang w:val="en-US" w:eastAsia="zh-CN" w:bidi="ar"/>
              </w:rPr>
              <w:t>    （五）开发新媒体。采用微信公众号、手机APP等现代信息传播方式，公示州林业局行政执法相关内容。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600" w:lineRule="atLeast"/>
              <w:ind w:left="0" w:right="0"/>
              <w:jc w:val="center"/>
              <w:rPr>
                <w:rFonts w:hint="eastAsia" w:ascii="微软雅黑" w:hAnsi="微软雅黑" w:eastAsia="微软雅黑" w:cs="微软雅黑"/>
                <w:i w:val="0"/>
                <w:sz w:val="28"/>
                <w:szCs w:val="28"/>
                <w:u w:val="none"/>
              </w:rPr>
            </w:pPr>
            <w:r>
              <w:rPr>
                <w:rFonts w:hint="eastAsia" w:ascii="仿宋" w:hAnsi="仿宋" w:eastAsia="仿宋" w:cs="仿宋"/>
                <w:i w:val="0"/>
                <w:caps w:val="0"/>
                <w:color w:val="333333"/>
                <w:spacing w:val="0"/>
                <w:kern w:val="0"/>
                <w:sz w:val="28"/>
                <w:szCs w:val="28"/>
                <w:u w:val="none"/>
                <w:lang w:val="en-US" w:eastAsia="zh-CN" w:bidi="ar"/>
              </w:rPr>
              <w:t>第四章  公示公开程序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i w:val="0"/>
                <w:sz w:val="28"/>
                <w:szCs w:val="28"/>
                <w:u w:val="none"/>
              </w:rPr>
            </w:pPr>
            <w:r>
              <w:rPr>
                <w:rFonts w:hint="eastAsia" w:ascii="仿宋" w:hAnsi="仿宋" w:eastAsia="仿宋" w:cs="仿宋"/>
                <w:i w:val="0"/>
                <w:caps w:val="0"/>
                <w:color w:val="333333"/>
                <w:spacing w:val="0"/>
                <w:kern w:val="0"/>
                <w:sz w:val="28"/>
                <w:szCs w:val="28"/>
                <w:u w:val="none"/>
                <w:lang w:val="en-US" w:eastAsia="zh-CN" w:bidi="ar"/>
              </w:rPr>
              <w:t>第一节  事前公开程序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eastAsia" w:ascii="微软雅黑" w:hAnsi="微软雅黑" w:eastAsia="微软雅黑" w:cs="微软雅黑"/>
                <w:i w:val="0"/>
                <w:sz w:val="28"/>
                <w:szCs w:val="28"/>
                <w:u w:val="none"/>
              </w:rPr>
            </w:pPr>
            <w:r>
              <w:rPr>
                <w:rFonts w:hint="eastAsia" w:ascii="仿宋" w:hAnsi="仿宋" w:eastAsia="仿宋" w:cs="仿宋"/>
                <w:i w:val="0"/>
                <w:caps w:val="0"/>
                <w:color w:val="333333"/>
                <w:spacing w:val="0"/>
                <w:kern w:val="0"/>
                <w:sz w:val="28"/>
                <w:szCs w:val="28"/>
                <w:u w:val="none"/>
                <w:lang w:val="en-US" w:eastAsia="zh-CN" w:bidi="ar"/>
              </w:rPr>
              <w:t>第二十二条　编制州林业局《行政执法事项清单》，全面、准确梳理州林业局行政执法主体、职责、权限、依据、程序等事前公开内容，报州司法局审核后予以公示。</w:t>
            </w:r>
            <w:r>
              <w:rPr>
                <w:rFonts w:hint="eastAsia" w:ascii="仿宋" w:hAnsi="仿宋" w:eastAsia="仿宋" w:cs="仿宋"/>
                <w:i w:val="0"/>
                <w:caps w:val="0"/>
                <w:color w:val="333333"/>
                <w:spacing w:val="0"/>
                <w:kern w:val="0"/>
                <w:sz w:val="28"/>
                <w:szCs w:val="28"/>
                <w:u w:val="none"/>
                <w:lang w:val="en-US" w:eastAsia="zh-CN" w:bidi="ar"/>
              </w:rPr>
              <w:br w:type="textWrapping"/>
            </w:r>
            <w:r>
              <w:rPr>
                <w:rFonts w:hint="eastAsia" w:ascii="仿宋" w:hAnsi="仿宋" w:eastAsia="仿宋" w:cs="仿宋"/>
                <w:i w:val="0"/>
                <w:caps w:val="0"/>
                <w:color w:val="333333"/>
                <w:spacing w:val="0"/>
                <w:kern w:val="0"/>
                <w:sz w:val="28"/>
                <w:szCs w:val="28"/>
                <w:u w:val="none"/>
                <w:lang w:val="en-US" w:eastAsia="zh-CN" w:bidi="ar"/>
              </w:rPr>
              <w:t>    第二十三条　编制州林业局《随机抽查事项清单》，明确抽查主体、依据、对象、内容、方式等事前公开内容，报州工商局审核后予以公示。</w:t>
            </w:r>
            <w:r>
              <w:rPr>
                <w:rFonts w:hint="eastAsia" w:ascii="仿宋" w:hAnsi="仿宋" w:eastAsia="仿宋" w:cs="仿宋"/>
                <w:i w:val="0"/>
                <w:caps w:val="0"/>
                <w:color w:val="333333"/>
                <w:spacing w:val="0"/>
                <w:kern w:val="0"/>
                <w:sz w:val="28"/>
                <w:szCs w:val="28"/>
                <w:u w:val="none"/>
                <w:lang w:val="en-US" w:eastAsia="zh-CN" w:bidi="ar"/>
              </w:rPr>
              <w:br w:type="textWrapping"/>
            </w:r>
            <w:r>
              <w:rPr>
                <w:rFonts w:hint="eastAsia" w:ascii="仿宋" w:hAnsi="仿宋" w:eastAsia="仿宋" w:cs="仿宋"/>
                <w:i w:val="0"/>
                <w:caps w:val="0"/>
                <w:color w:val="333333"/>
                <w:spacing w:val="0"/>
                <w:kern w:val="0"/>
                <w:sz w:val="28"/>
                <w:szCs w:val="28"/>
                <w:u w:val="none"/>
                <w:lang w:val="en-US" w:eastAsia="zh-CN" w:bidi="ar"/>
              </w:rPr>
              <w:t>    第二十四条　编制州林业局各类行政执法流程图和服务指南，进一步明确具体操作流程和行政执法事项名称、依据、受理机构、审批机构、许可条件、优惠政策、申请材料、办理流程、办理时限、监督方式、责任追究、救济渠道、办公时间、办公地址、办公电话等内容，予以公示，方便群众办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eastAsia" w:ascii="微软雅黑" w:hAnsi="微软雅黑" w:eastAsia="微软雅黑" w:cs="微软雅黑"/>
                <w:i w:val="0"/>
                <w:sz w:val="28"/>
                <w:szCs w:val="28"/>
                <w:u w:val="none"/>
              </w:rPr>
            </w:pPr>
            <w:r>
              <w:rPr>
                <w:rFonts w:hint="eastAsia" w:ascii="仿宋" w:hAnsi="仿宋" w:eastAsia="仿宋" w:cs="仿宋"/>
                <w:i w:val="0"/>
                <w:caps w:val="0"/>
                <w:color w:val="333333"/>
                <w:spacing w:val="0"/>
                <w:kern w:val="0"/>
                <w:sz w:val="28"/>
                <w:szCs w:val="28"/>
                <w:u w:val="none"/>
                <w:lang w:val="en-US" w:eastAsia="zh-CN" w:bidi="ar"/>
              </w:rPr>
              <w:t>第二十五条　新颁布、修改、废止林业相关法律、法规、规章和规范性文件或者林业局机构职能调整等情况引起州林业局行政执法公示内容发生变化的，在有关法律、法规、规章和规范性文件生效、废止或机构职能调整之日起20个工作日内，按照上述程序及时更新州林业局行政执法相关公示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i w:val="0"/>
                <w:sz w:val="28"/>
                <w:szCs w:val="28"/>
                <w:u w:val="none"/>
              </w:rPr>
            </w:pPr>
            <w:r>
              <w:rPr>
                <w:rFonts w:hint="eastAsia" w:ascii="仿宋" w:hAnsi="仿宋" w:eastAsia="仿宋" w:cs="仿宋"/>
                <w:i w:val="0"/>
                <w:caps w:val="0"/>
                <w:color w:val="333333"/>
                <w:spacing w:val="0"/>
                <w:kern w:val="0"/>
                <w:sz w:val="28"/>
                <w:szCs w:val="28"/>
                <w:u w:val="none"/>
                <w:lang w:val="en-US" w:eastAsia="zh-CN" w:bidi="ar"/>
              </w:rPr>
              <w:t>第二节  事后公开程序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eastAsia" w:ascii="微软雅黑" w:hAnsi="微软雅黑" w:eastAsia="微软雅黑" w:cs="微软雅黑"/>
                <w:i w:val="0"/>
                <w:sz w:val="28"/>
                <w:szCs w:val="28"/>
                <w:u w:val="none"/>
              </w:rPr>
            </w:pPr>
            <w:r>
              <w:rPr>
                <w:rFonts w:hint="eastAsia" w:ascii="仿宋" w:hAnsi="仿宋" w:eastAsia="仿宋" w:cs="仿宋"/>
                <w:i w:val="0"/>
                <w:caps w:val="0"/>
                <w:color w:val="333333"/>
                <w:spacing w:val="0"/>
                <w:kern w:val="0"/>
                <w:sz w:val="28"/>
                <w:szCs w:val="28"/>
                <w:u w:val="none"/>
                <w:lang w:val="en-US" w:eastAsia="zh-CN" w:bidi="ar"/>
              </w:rPr>
              <w:t>第二十六条  州林业局公开行政执法决定（结果）应当及时、客观、准确、便民。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eastAsia" w:ascii="微软雅黑" w:hAnsi="微软雅黑" w:eastAsia="微软雅黑" w:cs="微软雅黑"/>
                <w:i w:val="0"/>
                <w:sz w:val="28"/>
                <w:szCs w:val="28"/>
                <w:u w:val="none"/>
              </w:rPr>
            </w:pPr>
            <w:r>
              <w:rPr>
                <w:rFonts w:hint="eastAsia" w:ascii="仿宋" w:hAnsi="仿宋" w:eastAsia="仿宋" w:cs="仿宋"/>
                <w:i w:val="0"/>
                <w:caps w:val="0"/>
                <w:color w:val="333333"/>
                <w:spacing w:val="0"/>
                <w:kern w:val="0"/>
                <w:sz w:val="28"/>
                <w:szCs w:val="28"/>
                <w:u w:val="none"/>
                <w:lang w:val="en-US" w:eastAsia="zh-CN" w:bidi="ar"/>
              </w:rPr>
              <w:t>第二十七条  公开时限：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sz w:val="28"/>
                <w:szCs w:val="28"/>
                <w:u w:val="none"/>
              </w:rPr>
            </w:pPr>
            <w:r>
              <w:rPr>
                <w:rFonts w:hint="eastAsia" w:ascii="仿宋" w:hAnsi="仿宋" w:eastAsia="仿宋" w:cs="仿宋"/>
                <w:i w:val="0"/>
                <w:caps w:val="0"/>
                <w:color w:val="333333"/>
                <w:spacing w:val="0"/>
                <w:kern w:val="0"/>
                <w:sz w:val="28"/>
                <w:szCs w:val="28"/>
                <w:u w:val="none"/>
                <w:lang w:val="en-US" w:eastAsia="zh-CN" w:bidi="ar"/>
              </w:rPr>
              <w:t>（一）州林业局各类行政执法决定（结果），由承办机构在信息形成或者变更之日起7个工作日之内公开；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sz w:val="28"/>
                <w:szCs w:val="28"/>
                <w:u w:val="none"/>
              </w:rPr>
            </w:pPr>
            <w:r>
              <w:rPr>
                <w:rFonts w:hint="eastAsia" w:ascii="仿宋" w:hAnsi="仿宋" w:eastAsia="仿宋" w:cs="仿宋"/>
                <w:i w:val="0"/>
                <w:caps w:val="0"/>
                <w:color w:val="auto"/>
                <w:spacing w:val="0"/>
                <w:kern w:val="0"/>
                <w:sz w:val="28"/>
                <w:szCs w:val="28"/>
                <w:u w:val="none"/>
                <w:lang w:val="en-US" w:eastAsia="zh-CN" w:bidi="ar"/>
              </w:rPr>
              <w:t>（二）州林业局按照《湖南省人民政府关于印发湖南省市场监管领域全面推行部门联合“双随机一公开”监管实施方案的通知》（湘政发〔2019〕10号）的要求，</w:t>
            </w:r>
            <w:r>
              <w:rPr>
                <w:rFonts w:hint="eastAsia" w:ascii="仿宋" w:hAnsi="仿宋" w:eastAsia="仿宋" w:cs="仿宋"/>
                <w:i w:val="0"/>
                <w:caps w:val="0"/>
                <w:color w:val="333333"/>
                <w:spacing w:val="0"/>
                <w:kern w:val="0"/>
                <w:sz w:val="28"/>
                <w:szCs w:val="28"/>
                <w:u w:val="none"/>
                <w:lang w:val="en-US" w:eastAsia="zh-CN" w:bidi="ar"/>
              </w:rPr>
              <w:t>对抽查结果正常的市场主体，自抽查结束之日起20个工作日内，由承办机构向社会公示。对抽查有问题的市场主体，区分情况依法做出处理并向社会公示。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sz w:val="28"/>
                <w:szCs w:val="28"/>
                <w:u w:val="none"/>
              </w:rPr>
            </w:pPr>
            <w:r>
              <w:rPr>
                <w:rFonts w:hint="eastAsia" w:ascii="仿宋" w:hAnsi="仿宋" w:eastAsia="仿宋" w:cs="仿宋"/>
                <w:i w:val="0"/>
                <w:caps w:val="0"/>
                <w:color w:val="333333"/>
                <w:spacing w:val="0"/>
                <w:kern w:val="0"/>
                <w:sz w:val="28"/>
                <w:szCs w:val="28"/>
                <w:u w:val="none"/>
                <w:lang w:val="en-US" w:eastAsia="zh-CN" w:bidi="ar"/>
              </w:rPr>
              <w:t>第二十八条  公开期限。州林业局各类行政执法结果信息在互联网上公开满5年或者行政相对人是自然人的，公开满2年，经公示机构主要负责人审核批准后，可以从公示载体上撤下。已经公开的原行政处罚决定被依法撤销、确认违法或者要求重新作出的，应及时撤下公开的原行政处罚案件信息，并作出必要的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i w:val="0"/>
                <w:sz w:val="28"/>
                <w:szCs w:val="28"/>
                <w:u w:val="none"/>
              </w:rPr>
            </w:pPr>
            <w:r>
              <w:rPr>
                <w:rFonts w:hint="eastAsia" w:ascii="仿宋" w:hAnsi="仿宋" w:eastAsia="仿宋" w:cs="仿宋"/>
                <w:i w:val="0"/>
                <w:caps w:val="0"/>
                <w:color w:val="333333"/>
                <w:spacing w:val="0"/>
                <w:kern w:val="0"/>
                <w:sz w:val="28"/>
                <w:szCs w:val="28"/>
                <w:u w:val="none"/>
                <w:lang w:val="en-US" w:eastAsia="zh-CN" w:bidi="ar"/>
              </w:rPr>
              <w:t>第三节  公示机制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sz w:val="28"/>
                <w:szCs w:val="28"/>
                <w:u w:val="none"/>
              </w:rPr>
            </w:pPr>
            <w:r>
              <w:rPr>
                <w:rFonts w:hint="eastAsia" w:ascii="仿宋" w:hAnsi="仿宋" w:eastAsia="仿宋" w:cs="仿宋"/>
                <w:i w:val="0"/>
                <w:caps w:val="0"/>
                <w:color w:val="333333"/>
                <w:spacing w:val="0"/>
                <w:kern w:val="0"/>
                <w:sz w:val="28"/>
                <w:szCs w:val="28"/>
                <w:u w:val="none"/>
                <w:lang w:val="en-US" w:eastAsia="zh-CN" w:bidi="ar"/>
              </w:rPr>
              <w:t>第二十九条  构建分工明确、职责明晰、便捷高效的行政执法运行机制。州林业局各执法机构明确专门人员负责公示内容的梳理、汇总、传递、发布和更新工作。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sz w:val="28"/>
                <w:szCs w:val="28"/>
                <w:u w:val="none"/>
              </w:rPr>
            </w:pPr>
            <w:r>
              <w:rPr>
                <w:rFonts w:hint="eastAsia" w:ascii="仿宋" w:hAnsi="仿宋" w:eastAsia="仿宋" w:cs="仿宋"/>
                <w:i w:val="0"/>
                <w:caps w:val="0"/>
                <w:color w:val="333333"/>
                <w:spacing w:val="0"/>
                <w:kern w:val="0"/>
                <w:sz w:val="28"/>
                <w:szCs w:val="28"/>
                <w:u w:val="none"/>
                <w:lang w:val="en-US" w:eastAsia="zh-CN" w:bidi="ar"/>
              </w:rPr>
              <w:t>第三十条  州林业局推行三项制度工作领导小组办公室（简称领导小组办公室，下同）将各执法机构的行政执法公示信息梳理汇总后，按照州林业局行政执法公示程序，通过湘西自治州林业局门户网推送。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sz w:val="28"/>
                <w:szCs w:val="28"/>
                <w:u w:val="none"/>
              </w:rPr>
            </w:pPr>
            <w:r>
              <w:rPr>
                <w:rFonts w:hint="eastAsia" w:ascii="仿宋" w:hAnsi="仿宋" w:eastAsia="仿宋" w:cs="仿宋"/>
                <w:i w:val="0"/>
                <w:caps w:val="0"/>
                <w:color w:val="333333"/>
                <w:spacing w:val="0"/>
                <w:kern w:val="0"/>
                <w:sz w:val="28"/>
                <w:szCs w:val="28"/>
                <w:u w:val="none"/>
                <w:lang w:val="en-US" w:eastAsia="zh-CN" w:bidi="ar"/>
              </w:rPr>
              <w:t>第三十一条  建立州林业局行政执法公开信息反馈机制，对公民、法人和其他社会组织反应公示的行政执法不准确的，报送州林业局推行三项制度工作领导小组办公室调查核实后，以适当的方式澄清，及时更正。</w:t>
            </w:r>
          </w:p>
          <w:p>
            <w:pPr>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600" w:lineRule="atLeast"/>
              <w:ind w:left="0" w:right="0"/>
              <w:jc w:val="center"/>
              <w:rPr>
                <w:rFonts w:hint="eastAsia" w:ascii="微软雅黑" w:hAnsi="微软雅黑" w:eastAsia="微软雅黑" w:cs="微软雅黑"/>
                <w:i w:val="0"/>
                <w:sz w:val="28"/>
                <w:szCs w:val="28"/>
                <w:u w:val="none"/>
              </w:rPr>
            </w:pPr>
            <w:r>
              <w:rPr>
                <w:rFonts w:hint="eastAsia" w:ascii="仿宋" w:hAnsi="仿宋" w:eastAsia="仿宋" w:cs="仿宋"/>
                <w:i w:val="0"/>
                <w:caps w:val="0"/>
                <w:color w:val="333333"/>
                <w:spacing w:val="0"/>
                <w:kern w:val="0"/>
                <w:sz w:val="28"/>
                <w:szCs w:val="28"/>
                <w:u w:val="none"/>
                <w:lang w:val="en-US" w:eastAsia="zh-CN" w:bidi="ar"/>
              </w:rPr>
              <w:t>第五章  监督检查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sz w:val="28"/>
                <w:szCs w:val="28"/>
                <w:u w:val="none"/>
              </w:rPr>
            </w:pPr>
            <w:r>
              <w:rPr>
                <w:rFonts w:hint="eastAsia" w:ascii="仿宋" w:hAnsi="仿宋" w:eastAsia="仿宋" w:cs="仿宋"/>
                <w:i w:val="0"/>
                <w:caps w:val="0"/>
                <w:color w:val="333333"/>
                <w:spacing w:val="0"/>
                <w:kern w:val="0"/>
                <w:sz w:val="28"/>
                <w:szCs w:val="28"/>
                <w:u w:val="none"/>
                <w:lang w:val="en-US" w:eastAsia="zh-CN" w:bidi="ar"/>
              </w:rPr>
              <w:t>第三十二条  建立健全考核制度，加强对推行行政执法公示制度情况的监督检查，并将监督检查情况纳入依法行政考核的主要内容。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sz w:val="28"/>
                <w:szCs w:val="28"/>
                <w:u w:val="none"/>
              </w:rPr>
            </w:pPr>
            <w:r>
              <w:rPr>
                <w:rFonts w:hint="eastAsia" w:ascii="仿宋" w:hAnsi="仿宋" w:eastAsia="仿宋" w:cs="仿宋"/>
                <w:i w:val="0"/>
                <w:caps w:val="0"/>
                <w:color w:val="333333"/>
                <w:spacing w:val="0"/>
                <w:kern w:val="0"/>
                <w:sz w:val="28"/>
                <w:szCs w:val="28"/>
                <w:u w:val="none"/>
                <w:lang w:val="en-US" w:eastAsia="zh-CN" w:bidi="ar"/>
              </w:rPr>
              <w:t>第三十三条  建立健全责任追究制度，对不按要求公示、选择性公示、更新维护不及时等问题，责令改正；情节严重的，追究有关责任人员责任。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600" w:lineRule="atLeast"/>
              <w:ind w:left="0" w:right="0"/>
              <w:jc w:val="center"/>
              <w:rPr>
                <w:rFonts w:hint="eastAsia" w:ascii="微软雅黑" w:hAnsi="微软雅黑" w:eastAsia="微软雅黑" w:cs="微软雅黑"/>
                <w:i w:val="0"/>
                <w:sz w:val="28"/>
                <w:szCs w:val="28"/>
                <w:u w:val="none"/>
              </w:rPr>
            </w:pPr>
            <w:r>
              <w:rPr>
                <w:rFonts w:hint="eastAsia" w:ascii="仿宋" w:hAnsi="仿宋" w:eastAsia="仿宋" w:cs="仿宋"/>
                <w:i w:val="0"/>
                <w:caps w:val="0"/>
                <w:color w:val="333333"/>
                <w:spacing w:val="0"/>
                <w:kern w:val="0"/>
                <w:sz w:val="28"/>
                <w:szCs w:val="28"/>
                <w:u w:val="none"/>
                <w:lang w:val="en-US" w:eastAsia="zh-CN" w:bidi="ar"/>
              </w:rPr>
              <w:t>第六章  附则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sz w:val="28"/>
                <w:szCs w:val="28"/>
                <w:u w:val="none"/>
              </w:rPr>
            </w:pPr>
            <w:r>
              <w:rPr>
                <w:rFonts w:hint="eastAsia" w:ascii="仿宋" w:hAnsi="仿宋" w:eastAsia="仿宋" w:cs="仿宋"/>
                <w:i w:val="0"/>
                <w:caps w:val="0"/>
                <w:color w:val="333333"/>
                <w:spacing w:val="0"/>
                <w:kern w:val="0"/>
                <w:sz w:val="28"/>
                <w:szCs w:val="28"/>
                <w:u w:val="none"/>
                <w:lang w:val="en-US" w:eastAsia="zh-CN" w:bidi="ar"/>
              </w:rPr>
              <w:t>第三十四条  本办法由州林业局推行三项制度工作领导小组办公室负责解释。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i w:val="0"/>
                <w:sz w:val="28"/>
                <w:szCs w:val="28"/>
                <w:u w:val="none"/>
              </w:rPr>
            </w:pPr>
            <w:r>
              <w:rPr>
                <w:rFonts w:hint="eastAsia" w:ascii="仿宋" w:hAnsi="仿宋" w:eastAsia="仿宋" w:cs="仿宋"/>
                <w:i w:val="0"/>
                <w:caps w:val="0"/>
                <w:color w:val="333333"/>
                <w:spacing w:val="0"/>
                <w:sz w:val="28"/>
                <w:szCs w:val="28"/>
                <w:u w:val="none"/>
              </w:rPr>
              <w:t>第三十五条  本办法自印发之日起施行。</w:t>
            </w:r>
          </w:p>
        </w:tc>
      </w:tr>
    </w:tbl>
    <w:p>
      <w:pPr>
        <w:keepNext w:val="0"/>
        <w:keepLines w:val="0"/>
        <w:widowControl/>
        <w:suppressLineNumbers w:val="0"/>
        <w:jc w:val="left"/>
        <w:rPr>
          <w:sz w:val="32"/>
          <w:szCs w:val="32"/>
        </w:rPr>
      </w:pPr>
    </w:p>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573689"/>
    <w:rsid w:val="28466BB7"/>
    <w:rsid w:val="3C454CB3"/>
    <w:rsid w:val="504216E8"/>
    <w:rsid w:val="50E959E9"/>
    <w:rsid w:val="526D7C4C"/>
    <w:rsid w:val="569F3E39"/>
    <w:rsid w:val="739A4D7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张慧</cp:lastModifiedBy>
  <dcterms:modified xsi:type="dcterms:W3CDTF">2020-10-30T02:18:09Z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